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137CAB" w:rsidRPr="00137CAB">
        <w:trPr>
          <w:tblCellSpacing w:w="0" w:type="dxa"/>
          <w:jc w:val="center"/>
        </w:trPr>
        <w:tc>
          <w:tcPr>
            <w:tcW w:w="0" w:type="auto"/>
            <w:vAlign w:val="center"/>
            <w:hideMark/>
          </w:tcPr>
          <w:p w:rsidR="00137CAB" w:rsidRPr="00855171" w:rsidRDefault="00137CAB" w:rsidP="00137CAB">
            <w:pPr>
              <w:rPr>
                <w:rFonts w:ascii="Arial" w:eastAsia="宋体" w:hAnsi="Arial" w:cs="Arial"/>
                <w:sz w:val="21"/>
                <w:szCs w:val="21"/>
                <w:lang w:eastAsia="zh-CN"/>
              </w:rPr>
            </w:pPr>
          </w:p>
        </w:tc>
      </w:tr>
    </w:tbl>
    <w:p w:rsidR="005112DC" w:rsidRPr="005112DC" w:rsidRDefault="005112DC" w:rsidP="005112DC">
      <w:pPr>
        <w:spacing w:line="360" w:lineRule="auto"/>
        <w:rPr>
          <w:rFonts w:asciiTheme="minorEastAsia" w:hAnsiTheme="minorEastAsia"/>
          <w:sz w:val="24"/>
          <w:szCs w:val="24"/>
          <w:lang w:eastAsia="zh-CN"/>
        </w:rPr>
      </w:pPr>
      <w:r w:rsidRPr="005112DC">
        <w:rPr>
          <w:rFonts w:asciiTheme="minorEastAsia" w:hAnsiTheme="minorEastAsia"/>
          <w:sz w:val="24"/>
          <w:szCs w:val="24"/>
          <w:lang w:eastAsia="zh-CN"/>
        </w:rPr>
        <w:t>附件</w:t>
      </w:r>
    </w:p>
    <w:p w:rsidR="005112DC" w:rsidRPr="005112DC" w:rsidRDefault="005112DC" w:rsidP="005112DC">
      <w:pPr>
        <w:spacing w:line="360" w:lineRule="auto"/>
        <w:jc w:val="center"/>
        <w:rPr>
          <w:rFonts w:asciiTheme="minorEastAsia" w:hAnsiTheme="minorEastAsia"/>
          <w:b/>
          <w:sz w:val="32"/>
          <w:szCs w:val="32"/>
          <w:lang w:eastAsia="zh-CN"/>
        </w:rPr>
      </w:pPr>
      <w:r w:rsidRPr="005112DC">
        <w:rPr>
          <w:rFonts w:asciiTheme="minorEastAsia" w:hAnsiTheme="minorEastAsia"/>
          <w:b/>
          <w:sz w:val="32"/>
          <w:szCs w:val="32"/>
          <w:lang w:eastAsia="zh-CN"/>
        </w:rPr>
        <w:t>药物临床试验机构管理规定</w:t>
      </w:r>
    </w:p>
    <w:p w:rsidR="005112DC" w:rsidRPr="005112DC" w:rsidRDefault="005112DC" w:rsidP="005112DC">
      <w:pPr>
        <w:spacing w:line="360" w:lineRule="auto"/>
        <w:ind w:firstLineChars="200" w:firstLine="480"/>
        <w:rPr>
          <w:rFonts w:asciiTheme="minorEastAsia" w:hAnsiTheme="minorEastAsia"/>
          <w:sz w:val="24"/>
          <w:szCs w:val="24"/>
          <w:lang w:eastAsia="zh-CN"/>
        </w:rPr>
      </w:pPr>
    </w:p>
    <w:p w:rsidR="005112DC" w:rsidRPr="005112DC" w:rsidRDefault="005112DC" w:rsidP="005112DC">
      <w:pPr>
        <w:tabs>
          <w:tab w:val="left" w:pos="720"/>
        </w:tabs>
        <w:overflowPunct w:val="0"/>
        <w:adjustRightInd w:val="0"/>
        <w:snapToGrid w:val="0"/>
        <w:spacing w:line="360" w:lineRule="auto"/>
        <w:jc w:val="center"/>
        <w:rPr>
          <w:rFonts w:asciiTheme="minorEastAsia" w:hAnsiTheme="minorEastAsia"/>
          <w:sz w:val="24"/>
          <w:szCs w:val="24"/>
          <w:lang w:eastAsia="zh-CN"/>
        </w:rPr>
      </w:pPr>
      <w:r w:rsidRPr="005112DC">
        <w:rPr>
          <w:rFonts w:asciiTheme="minorEastAsia" w:hAnsiTheme="minorEastAsia" w:hint="eastAsia"/>
          <w:sz w:val="24"/>
          <w:szCs w:val="24"/>
          <w:lang w:eastAsia="zh-CN"/>
        </w:rPr>
        <w:t>第一章  总  则</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第一条  为加强药物临床试验机构的监督管理，根据《中华人民共和国药品管理法》《中华人民共和国疫苗管理法》《中华人民共和国药品管理法实施条例》《医疗机构管理条例》，以及中共中央办公厅、国务院办公厅《关于深化审评审批制度改革鼓励药品医疗器械创新的意见》，制定本规定。</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第二条  药物临床试验机构是指具备相应条件，按照《药物临床试验质量管理规范》（GCP）和药物临床试验相关技术指导原则等要求，开展药物临床试验的机构。</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第三条  从事药品研制活动，在中华人民共和国境内开展经国家药品监督管理局批准的药物临床试验</w:t>
      </w:r>
      <w:r w:rsidRPr="005112DC">
        <w:rPr>
          <w:rFonts w:asciiTheme="minorEastAsia" w:hAnsiTheme="minorEastAsia" w:hint="eastAsia"/>
          <w:sz w:val="24"/>
          <w:szCs w:val="24"/>
          <w:lang w:eastAsia="zh-CN"/>
        </w:rPr>
        <w:t>（包括</w:t>
      </w:r>
      <w:r w:rsidRPr="005112DC">
        <w:rPr>
          <w:rFonts w:asciiTheme="minorEastAsia" w:hAnsiTheme="minorEastAsia"/>
          <w:sz w:val="24"/>
          <w:szCs w:val="24"/>
          <w:lang w:eastAsia="zh-CN"/>
        </w:rPr>
        <w:t>备案</w:t>
      </w:r>
      <w:r w:rsidRPr="005112DC">
        <w:rPr>
          <w:rFonts w:asciiTheme="minorEastAsia" w:hAnsiTheme="minorEastAsia" w:hint="eastAsia"/>
          <w:sz w:val="24"/>
          <w:szCs w:val="24"/>
          <w:lang w:eastAsia="zh-CN"/>
        </w:rPr>
        <w:t>后开展</w:t>
      </w:r>
      <w:r w:rsidRPr="005112DC">
        <w:rPr>
          <w:rFonts w:asciiTheme="minorEastAsia" w:hAnsiTheme="minorEastAsia"/>
          <w:sz w:val="24"/>
          <w:szCs w:val="24"/>
          <w:lang w:eastAsia="zh-CN"/>
        </w:rPr>
        <w:t>的生物等效性试验</w:t>
      </w:r>
      <w:r w:rsidRPr="005112DC">
        <w:rPr>
          <w:rFonts w:asciiTheme="minorEastAsia" w:hAnsiTheme="minorEastAsia" w:hint="eastAsia"/>
          <w:sz w:val="24"/>
          <w:szCs w:val="24"/>
          <w:lang w:eastAsia="zh-CN"/>
        </w:rPr>
        <w:t>）</w:t>
      </w:r>
      <w:r w:rsidRPr="005112DC">
        <w:rPr>
          <w:rFonts w:asciiTheme="minorEastAsia" w:hAnsiTheme="minorEastAsia"/>
          <w:sz w:val="24"/>
          <w:szCs w:val="24"/>
          <w:lang w:eastAsia="zh-CN"/>
        </w:rPr>
        <w:t>，应当在药物临床试验机构中进行。药物临床试验机构应</w:t>
      </w:r>
      <w:r w:rsidRPr="005112DC">
        <w:rPr>
          <w:rFonts w:asciiTheme="minorEastAsia" w:hAnsiTheme="minorEastAsia" w:hint="eastAsia"/>
          <w:sz w:val="24"/>
          <w:szCs w:val="24"/>
          <w:lang w:eastAsia="zh-CN"/>
        </w:rPr>
        <w:t>当</w:t>
      </w:r>
      <w:r w:rsidRPr="005112DC">
        <w:rPr>
          <w:rFonts w:asciiTheme="minorEastAsia" w:hAnsiTheme="minorEastAsia"/>
          <w:sz w:val="24"/>
          <w:szCs w:val="24"/>
          <w:lang w:eastAsia="zh-CN"/>
        </w:rPr>
        <w:t>符合本规定条件，实行备案管理。</w:t>
      </w:r>
      <w:proofErr w:type="gramStart"/>
      <w:r w:rsidRPr="005112DC">
        <w:rPr>
          <w:rFonts w:asciiTheme="minorEastAsia" w:hAnsiTheme="minorEastAsia"/>
          <w:sz w:val="24"/>
          <w:szCs w:val="24"/>
          <w:lang w:eastAsia="zh-CN"/>
        </w:rPr>
        <w:t>仅开展</w:t>
      </w:r>
      <w:proofErr w:type="gramEnd"/>
      <w:r w:rsidRPr="005112DC">
        <w:rPr>
          <w:rFonts w:asciiTheme="minorEastAsia" w:hAnsiTheme="minorEastAsia"/>
          <w:sz w:val="24"/>
          <w:szCs w:val="24"/>
          <w:lang w:eastAsia="zh-CN"/>
        </w:rPr>
        <w:t>与药物临床试验相关的生物样本等分析的机构，无</w:t>
      </w:r>
      <w:r w:rsidRPr="005112DC">
        <w:rPr>
          <w:rFonts w:asciiTheme="minorEastAsia" w:hAnsiTheme="minorEastAsia" w:hint="eastAsia"/>
          <w:sz w:val="24"/>
          <w:szCs w:val="24"/>
          <w:lang w:eastAsia="zh-CN"/>
        </w:rPr>
        <w:t>需</w:t>
      </w:r>
      <w:r w:rsidRPr="005112DC">
        <w:rPr>
          <w:rFonts w:asciiTheme="minorEastAsia" w:hAnsiTheme="minorEastAsia"/>
          <w:sz w:val="24"/>
          <w:szCs w:val="24"/>
          <w:lang w:eastAsia="zh-CN"/>
        </w:rPr>
        <w:t>备案。</w:t>
      </w:r>
      <w:r w:rsidRPr="005112DC" w:rsidDel="007E3717">
        <w:rPr>
          <w:rFonts w:asciiTheme="minorEastAsia" w:hAnsiTheme="minorEastAsia"/>
          <w:sz w:val="24"/>
          <w:szCs w:val="24"/>
          <w:lang w:eastAsia="zh-CN"/>
        </w:rPr>
        <w:t xml:space="preserve"> </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第四条  药品监督管理部门、卫生健康主管部门根据各自职责负责药物临床试验机构的监督管理工作。</w:t>
      </w:r>
    </w:p>
    <w:p w:rsidR="005112DC" w:rsidRPr="005112DC" w:rsidRDefault="005112DC" w:rsidP="005112DC">
      <w:pPr>
        <w:tabs>
          <w:tab w:val="left" w:pos="720"/>
        </w:tabs>
        <w:overflowPunct w:val="0"/>
        <w:adjustRightInd w:val="0"/>
        <w:snapToGrid w:val="0"/>
        <w:spacing w:line="360" w:lineRule="auto"/>
        <w:jc w:val="center"/>
        <w:rPr>
          <w:rFonts w:asciiTheme="minorEastAsia" w:hAnsiTheme="minorEastAsia"/>
          <w:sz w:val="24"/>
          <w:szCs w:val="24"/>
          <w:lang w:eastAsia="zh-CN"/>
        </w:rPr>
      </w:pPr>
      <w:r w:rsidRPr="005112DC">
        <w:rPr>
          <w:rFonts w:asciiTheme="minorEastAsia" w:hAnsiTheme="minorEastAsia" w:hint="eastAsia"/>
          <w:sz w:val="24"/>
          <w:szCs w:val="24"/>
          <w:lang w:eastAsia="zh-CN"/>
        </w:rPr>
        <w:t>第二章  条件和备案</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 xml:space="preserve">第五条  药物临床试验机构应当具备的基本条件包括：  </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（一）具有医疗机构执业许可证，具有二级甲等以上资质，试验场地应</w:t>
      </w:r>
      <w:r w:rsidRPr="005112DC">
        <w:rPr>
          <w:rFonts w:asciiTheme="minorEastAsia" w:hAnsiTheme="minorEastAsia" w:hint="eastAsia"/>
          <w:sz w:val="24"/>
          <w:szCs w:val="24"/>
          <w:lang w:eastAsia="zh-CN"/>
        </w:rPr>
        <w:t>当</w:t>
      </w:r>
      <w:r w:rsidRPr="005112DC">
        <w:rPr>
          <w:rFonts w:asciiTheme="minorEastAsia" w:hAnsiTheme="minorEastAsia"/>
          <w:sz w:val="24"/>
          <w:szCs w:val="24"/>
          <w:lang w:eastAsia="zh-CN"/>
        </w:rPr>
        <w:t>符合所在区域卫生健康主管部门对院区（场地）管理规定。开展以患者为受试者的药物临床试验的专业应当与医疗机构执业许可的诊疗科目相一致。开展健康受试者的</w:t>
      </w:r>
      <w:r w:rsidRPr="005112DC">
        <w:rPr>
          <w:rFonts w:asciiTheme="minorEastAsia" w:hAnsiTheme="minorEastAsia" w:cs="宋体" w:hint="eastAsia"/>
          <w:sz w:val="24"/>
          <w:szCs w:val="24"/>
          <w:lang w:eastAsia="zh-CN"/>
        </w:rPr>
        <w:t>Ⅰ</w:t>
      </w:r>
      <w:proofErr w:type="gramStart"/>
      <w:r w:rsidRPr="005112DC">
        <w:rPr>
          <w:rFonts w:asciiTheme="minorEastAsia" w:hAnsiTheme="minorEastAsia"/>
          <w:sz w:val="24"/>
          <w:szCs w:val="24"/>
          <w:lang w:eastAsia="zh-CN"/>
        </w:rPr>
        <w:t>期药物</w:t>
      </w:r>
      <w:proofErr w:type="gramEnd"/>
      <w:r w:rsidRPr="005112DC">
        <w:rPr>
          <w:rFonts w:asciiTheme="minorEastAsia" w:hAnsiTheme="minorEastAsia"/>
          <w:sz w:val="24"/>
          <w:szCs w:val="24"/>
          <w:lang w:eastAsia="zh-CN"/>
        </w:rPr>
        <w:t>临床试验、生物等效性试验应当为</w:t>
      </w:r>
      <w:r w:rsidRPr="005112DC">
        <w:rPr>
          <w:rFonts w:asciiTheme="minorEastAsia" w:hAnsiTheme="minorEastAsia" w:cs="宋体" w:hint="eastAsia"/>
          <w:sz w:val="24"/>
          <w:szCs w:val="24"/>
          <w:lang w:eastAsia="zh-CN"/>
        </w:rPr>
        <w:t>Ⅰ</w:t>
      </w:r>
      <w:r w:rsidRPr="005112DC">
        <w:rPr>
          <w:rFonts w:asciiTheme="minorEastAsia" w:hAnsiTheme="minorEastAsia"/>
          <w:sz w:val="24"/>
          <w:szCs w:val="24"/>
          <w:lang w:eastAsia="zh-CN"/>
        </w:rPr>
        <w:t>期临床试验研究室专业；</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（二）具有与开展药物临床试验相适应的诊疗技术能力；</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（三）具有与药物临床试验相适应的独立的工作场所、独立的临床试验用药房、独立的资料室，以及必要的设备设施；</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（四）具有掌握药物临床试验技术与相关法规，能承担药物临床试验的研究人员；其中主要研究者应当具有高级职称并参加过3个以上药物临床试验；</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lastRenderedPageBreak/>
        <w:t>（五）开展药物临床试验的专业具有与承担药物临床试验相适应的床位数、门急诊量；</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（六）具有急危重病症抢救的设施设备、人员与处置能力；</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（七）具有承担药物临床试验组织管理的专门部门；</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（八）具有与开展药物临床试验相适应的医技科室，委托医学检测的承担机构应当具备相应资质；</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（九）具有</w:t>
      </w:r>
      <w:r w:rsidRPr="005112DC">
        <w:rPr>
          <w:rFonts w:asciiTheme="minorEastAsia" w:hAnsiTheme="minorEastAsia" w:hint="eastAsia"/>
          <w:sz w:val="24"/>
          <w:szCs w:val="24"/>
          <w:lang w:eastAsia="zh-CN"/>
        </w:rPr>
        <w:t>负责</w:t>
      </w:r>
      <w:r w:rsidRPr="005112DC">
        <w:rPr>
          <w:rFonts w:asciiTheme="minorEastAsia" w:hAnsiTheme="minorEastAsia"/>
          <w:sz w:val="24"/>
          <w:szCs w:val="24"/>
          <w:lang w:eastAsia="zh-CN"/>
        </w:rPr>
        <w:t>药物临床试验</w:t>
      </w:r>
      <w:r w:rsidRPr="005112DC">
        <w:rPr>
          <w:rFonts w:asciiTheme="minorEastAsia" w:hAnsiTheme="minorEastAsia" w:hint="eastAsia"/>
          <w:sz w:val="24"/>
          <w:szCs w:val="24"/>
          <w:lang w:eastAsia="zh-CN"/>
        </w:rPr>
        <w:t>伦理审查的</w:t>
      </w:r>
      <w:r w:rsidRPr="005112DC">
        <w:rPr>
          <w:rFonts w:asciiTheme="minorEastAsia" w:hAnsiTheme="minorEastAsia"/>
          <w:sz w:val="24"/>
          <w:szCs w:val="24"/>
          <w:lang w:eastAsia="zh-CN"/>
        </w:rPr>
        <w:t>伦理委员会；</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（十）具有药物临床试验管理制度和标准操作规程；</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（十一）具有防范和处理药物临床试验中突发事件的管理机制与措施；</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（十二）卫生健康主管部门规定的医务人员管理、财务管理等其他条件。</w:t>
      </w:r>
    </w:p>
    <w:p w:rsidR="005112DC" w:rsidRPr="005112DC" w:rsidRDefault="005112DC" w:rsidP="005112DC">
      <w:pPr>
        <w:pStyle w:val="a5"/>
        <w:overflowPunct w:val="0"/>
        <w:adjustRightIn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药物临床试验机构为疾病预防控制机构的，应当为省级以上疾病预防控制机构，不要求本条前款第一项、第五项、第六项条件。</w:t>
      </w:r>
    </w:p>
    <w:p w:rsidR="005112DC" w:rsidRPr="005112DC" w:rsidRDefault="005112DC" w:rsidP="005112DC">
      <w:pPr>
        <w:pStyle w:val="a5"/>
        <w:overflowPunct w:val="0"/>
        <w:adjustRightIn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第六条  国家药品监督管理部门负责建立“药物临床试验机构备案管理信息平台”（简称备案平台），用于药物临床试验机构登记备案和运行管理，以及</w:t>
      </w:r>
      <w:r w:rsidRPr="005112DC">
        <w:rPr>
          <w:rFonts w:asciiTheme="minorEastAsia" w:hAnsiTheme="minorEastAsia"/>
          <w:spacing w:val="2"/>
          <w:sz w:val="24"/>
          <w:szCs w:val="24"/>
          <w:lang w:eastAsia="zh-CN"/>
        </w:rPr>
        <w:t>药品</w:t>
      </w:r>
      <w:r w:rsidRPr="005112DC">
        <w:rPr>
          <w:rFonts w:asciiTheme="minorEastAsia" w:hAnsiTheme="minorEastAsia"/>
          <w:spacing w:val="-2"/>
          <w:sz w:val="24"/>
          <w:szCs w:val="24"/>
          <w:lang w:eastAsia="zh-CN"/>
        </w:rPr>
        <w:t>监督管理部门</w:t>
      </w:r>
      <w:r w:rsidRPr="005112DC">
        <w:rPr>
          <w:rFonts w:asciiTheme="minorEastAsia" w:hAnsiTheme="minorEastAsia"/>
          <w:spacing w:val="2"/>
          <w:sz w:val="24"/>
          <w:szCs w:val="24"/>
          <w:lang w:eastAsia="zh-CN"/>
        </w:rPr>
        <w:t>和</w:t>
      </w:r>
      <w:r w:rsidRPr="005112DC">
        <w:rPr>
          <w:rFonts w:asciiTheme="minorEastAsia" w:hAnsiTheme="minorEastAsia"/>
          <w:sz w:val="24"/>
          <w:szCs w:val="24"/>
          <w:lang w:eastAsia="zh-CN"/>
        </w:rPr>
        <w:t>卫生健康主管部门监督检查的信息录入、共享和公开。</w:t>
      </w:r>
    </w:p>
    <w:p w:rsidR="005112DC" w:rsidRPr="005112DC" w:rsidRDefault="005112DC" w:rsidP="005112DC">
      <w:pPr>
        <w:pStyle w:val="a5"/>
        <w:overflowPunct w:val="0"/>
        <w:adjustRightIn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第七条  药物临床试验机构应当自行或者</w:t>
      </w:r>
      <w:r w:rsidRPr="005112DC">
        <w:rPr>
          <w:rFonts w:asciiTheme="minorEastAsia" w:hAnsiTheme="minorEastAsia"/>
          <w:spacing w:val="2"/>
          <w:sz w:val="24"/>
          <w:szCs w:val="24"/>
          <w:lang w:eastAsia="zh-CN"/>
        </w:rPr>
        <w:t>聘请第三方</w:t>
      </w:r>
      <w:r w:rsidRPr="005112DC">
        <w:rPr>
          <w:rFonts w:asciiTheme="minorEastAsia" w:hAnsiTheme="minorEastAsia"/>
          <w:sz w:val="24"/>
          <w:szCs w:val="24"/>
          <w:lang w:eastAsia="zh-CN"/>
        </w:rPr>
        <w:t>对其临床试验机构及专业的技术水平、设施条件及特点进行评估，评估符合本规定要求后备案。</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第八条  药物临床试验机构按照备案平台要求注册机构用户，完成基本信息表填写，提交医疗机构执业许可证等备案条件的资质证明文件，经备案平台审核通过后激活账号，按照备案平台要求填写组织管理架构、设备设施、研究人员、临床试验专业、伦理委员会、标准操作规程等备案信息，上传评估报告，备案平台将自动生成备案号。</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pacing w:val="2"/>
          <w:sz w:val="24"/>
          <w:szCs w:val="24"/>
          <w:lang w:eastAsia="zh-CN"/>
        </w:rPr>
      </w:pPr>
      <w:r w:rsidRPr="005112DC">
        <w:rPr>
          <w:rFonts w:asciiTheme="minorEastAsia" w:hAnsiTheme="minorEastAsia"/>
          <w:sz w:val="24"/>
          <w:szCs w:val="24"/>
          <w:lang w:eastAsia="zh-CN"/>
        </w:rPr>
        <w:t>备</w:t>
      </w:r>
      <w:r w:rsidRPr="005112DC">
        <w:rPr>
          <w:rFonts w:asciiTheme="minorEastAsia" w:hAnsiTheme="minorEastAsia"/>
          <w:spacing w:val="2"/>
          <w:sz w:val="24"/>
          <w:szCs w:val="24"/>
          <w:lang w:eastAsia="zh-CN"/>
        </w:rPr>
        <w:t>案的药物临床试验机构增加临床试验专业，应当形成新增专业评估报告，按照备案平台要求填</w:t>
      </w:r>
      <w:proofErr w:type="gramStart"/>
      <w:r w:rsidRPr="005112DC">
        <w:rPr>
          <w:rFonts w:asciiTheme="minorEastAsia" w:hAnsiTheme="minorEastAsia"/>
          <w:spacing w:val="2"/>
          <w:sz w:val="24"/>
          <w:szCs w:val="24"/>
          <w:lang w:eastAsia="zh-CN"/>
        </w:rPr>
        <w:t>录相关信息</w:t>
      </w:r>
      <w:proofErr w:type="gramEnd"/>
      <w:r w:rsidRPr="005112DC">
        <w:rPr>
          <w:rFonts w:asciiTheme="minorEastAsia" w:hAnsiTheme="minorEastAsia"/>
          <w:spacing w:val="2"/>
          <w:sz w:val="24"/>
          <w:szCs w:val="24"/>
          <w:lang w:eastAsia="zh-CN"/>
        </w:rPr>
        <w:t>及上传评估报告。</w:t>
      </w:r>
    </w:p>
    <w:p w:rsidR="005112DC" w:rsidRPr="005112DC" w:rsidRDefault="005112DC" w:rsidP="005112DC">
      <w:pPr>
        <w:pStyle w:val="a5"/>
        <w:overflowPunct w:val="0"/>
        <w:adjustRightIn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省级以上疾病预防控制机构可遴选和评估属地具备疫苗预防接种资质的机构作为试验现场单位，在备案平台上进行登记备案，试验现场单位参照临床试验专业管理。</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r w:rsidRPr="005112DC">
        <w:rPr>
          <w:rFonts w:asciiTheme="minorEastAsia" w:hAnsiTheme="minorEastAsia"/>
          <w:sz w:val="24"/>
          <w:szCs w:val="24"/>
          <w:lang w:eastAsia="zh-CN"/>
        </w:rPr>
        <w:t>第九条  药物临床试验机构对在备案平台所填写信息的真实性和准确性承担全部法律责任。备案的药物临床试验机构名称、地址、联系人、联系方式和临床试验专业、主要研究者等基本信息向社会公开，接受公众的查阅、监督。</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lastRenderedPageBreak/>
        <w:t>第十条  药物临床试验机构名称、机构地址、机构级别、机构负责人员、伦理委员会和主要研究者等备案信息发生变化时，药物临床试验机构应当于5个工作日内在备案平台中按要求填写并提交变更情况。</w:t>
      </w:r>
    </w:p>
    <w:p w:rsidR="005112DC" w:rsidRPr="005112DC" w:rsidRDefault="005112DC" w:rsidP="005112DC">
      <w:pPr>
        <w:overflowPunct w:val="0"/>
        <w:adjustRightInd w:val="0"/>
        <w:snapToGrid w:val="0"/>
        <w:spacing w:line="360" w:lineRule="auto"/>
        <w:ind w:firstLineChars="200" w:firstLine="480"/>
        <w:rPr>
          <w:rFonts w:asciiTheme="minorEastAsia" w:hAnsiTheme="minorEastAsia"/>
          <w:sz w:val="24"/>
          <w:szCs w:val="24"/>
          <w:lang w:eastAsia="zh-CN"/>
        </w:rPr>
      </w:pPr>
    </w:p>
    <w:p w:rsidR="005112DC" w:rsidRPr="005112DC" w:rsidRDefault="005112DC" w:rsidP="005112DC">
      <w:pPr>
        <w:tabs>
          <w:tab w:val="left" w:pos="720"/>
        </w:tabs>
        <w:overflowPunct w:val="0"/>
        <w:adjustRightInd w:val="0"/>
        <w:snapToGrid w:val="0"/>
        <w:spacing w:line="360" w:lineRule="auto"/>
        <w:jc w:val="center"/>
        <w:rPr>
          <w:rFonts w:asciiTheme="minorEastAsia" w:hAnsiTheme="minorEastAsia"/>
          <w:sz w:val="24"/>
          <w:szCs w:val="24"/>
          <w:lang w:eastAsia="zh-CN"/>
        </w:rPr>
      </w:pPr>
      <w:r w:rsidRPr="005112DC">
        <w:rPr>
          <w:rFonts w:asciiTheme="minorEastAsia" w:hAnsiTheme="minorEastAsia" w:hint="eastAsia"/>
          <w:sz w:val="24"/>
          <w:szCs w:val="24"/>
          <w:lang w:eastAsia="zh-CN"/>
        </w:rPr>
        <w:t>第三章  运行管理</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第十一条  药物临床试验机构备案后，应当按照相关法律法规和《药物临床试验质量管理规范》要求，在备案地址和相应专业内开展药物临床试验，确保研究的科学性，符合伦理，确保研究资料的真实性、准确性、完整性，确保研究过程可追溯性，并承担相应法律责任。疾病预防控制机构开展疫苗临床试验，应当符合疫苗临床试验质量管理相关指导原则，由备案的省级以上疾病预防控制机构负责药物临床试验的管理，并承担主要法律责任；试验现场单位承担直接法律责任。</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第十二条  药物临床试验机构设立或者指定的药物临床试验组织管理专门部门，统筹药物临床试验的立项管理、试验用药品管理、资料管理、质量管理等相关工作，持续提高药物临床试验质量。</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第十三条  药物临床试验机构是药物临床试验中受试者权益保护的责任主体。伦理委员会负责审查药物临床试验方案的科学性和伦理合理性，审核和监督药物临床试验研究者的资质，监督药物临床试验开展情况，保证伦理审查过程独立、客观、公正。伦理委员会应当按照《涉及人的生物医学研究伦理审查办法》要求在医学研究登记备案信息系统公开有关信息，接受本机构和卫生健康主管部门的管理和公众监督。</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第十四条  主要研究者应当监督药物临床试验实施及各研究人员履行其工作职责的情况，并采取措施实施药物临床试验的质量管理，确保数据的可靠、准确。</w:t>
      </w:r>
    </w:p>
    <w:p w:rsidR="005112DC" w:rsidRPr="005112DC" w:rsidRDefault="005112DC" w:rsidP="005112DC">
      <w:pPr>
        <w:pStyle w:val="a5"/>
        <w:overflowPunct w:val="0"/>
        <w:adjustRightInd w:val="0"/>
        <w:snapToGrid w:val="0"/>
        <w:spacing w:line="360" w:lineRule="auto"/>
        <w:ind w:firstLine="480"/>
        <w:rPr>
          <w:rFonts w:asciiTheme="minorEastAsia" w:hAnsiTheme="minorEastAsia"/>
          <w:spacing w:val="2"/>
          <w:sz w:val="24"/>
          <w:szCs w:val="24"/>
          <w:lang w:eastAsia="zh-CN"/>
        </w:rPr>
      </w:pPr>
      <w:r w:rsidRPr="005112DC">
        <w:rPr>
          <w:rFonts w:asciiTheme="minorEastAsia" w:hAnsiTheme="minorEastAsia"/>
          <w:sz w:val="24"/>
          <w:szCs w:val="24"/>
          <w:lang w:eastAsia="zh-CN"/>
        </w:rPr>
        <w:t>第十五条  新药</w:t>
      </w:r>
      <w:r w:rsidRPr="005112DC">
        <w:rPr>
          <w:rFonts w:asciiTheme="minorEastAsia" w:hAnsiTheme="minorEastAsia" w:cs="宋体" w:hint="eastAsia"/>
          <w:sz w:val="24"/>
          <w:szCs w:val="24"/>
          <w:lang w:eastAsia="zh-CN"/>
        </w:rPr>
        <w:t>Ⅰ</w:t>
      </w:r>
      <w:r w:rsidRPr="005112DC">
        <w:rPr>
          <w:rFonts w:asciiTheme="minorEastAsia" w:hAnsiTheme="minorEastAsia"/>
          <w:sz w:val="24"/>
          <w:szCs w:val="24"/>
          <w:lang w:eastAsia="zh-CN"/>
        </w:rPr>
        <w:t>期临床试验或者临床风险较高需要临床密切监测的药物临床试验，应当由三级医疗机构实施。疫苗临床试验应当由三级医疗机构或者省级以上疾病预防控制机构实施或者组织实施。</w:t>
      </w:r>
      <w:r w:rsidRPr="005112DC">
        <w:rPr>
          <w:rFonts w:asciiTheme="minorEastAsia" w:hAnsiTheme="minorEastAsia"/>
          <w:spacing w:val="2"/>
          <w:sz w:val="24"/>
          <w:szCs w:val="24"/>
          <w:lang w:eastAsia="zh-CN"/>
        </w:rPr>
        <w:t>注册申请人委托</w:t>
      </w:r>
      <w:r w:rsidRPr="005112DC">
        <w:rPr>
          <w:rFonts w:asciiTheme="minorEastAsia" w:hAnsiTheme="minorEastAsia"/>
          <w:sz w:val="24"/>
          <w:szCs w:val="24"/>
          <w:lang w:eastAsia="zh-CN"/>
        </w:rPr>
        <w:t>备案的药物临床试验机构</w:t>
      </w:r>
      <w:r w:rsidRPr="005112DC">
        <w:rPr>
          <w:rFonts w:asciiTheme="minorEastAsia" w:hAnsiTheme="minorEastAsia"/>
          <w:spacing w:val="2"/>
          <w:sz w:val="24"/>
          <w:szCs w:val="24"/>
          <w:lang w:eastAsia="zh-CN"/>
        </w:rPr>
        <w:t>开展</w:t>
      </w:r>
      <w:r w:rsidRPr="005112DC">
        <w:rPr>
          <w:rFonts w:asciiTheme="minorEastAsia" w:hAnsiTheme="minorEastAsia"/>
          <w:sz w:val="24"/>
          <w:szCs w:val="24"/>
          <w:lang w:eastAsia="zh-CN"/>
        </w:rPr>
        <w:t>药物</w:t>
      </w:r>
      <w:r w:rsidRPr="005112DC">
        <w:rPr>
          <w:rFonts w:asciiTheme="minorEastAsia" w:hAnsiTheme="minorEastAsia"/>
          <w:spacing w:val="2"/>
          <w:sz w:val="24"/>
          <w:szCs w:val="24"/>
          <w:lang w:eastAsia="zh-CN"/>
        </w:rPr>
        <w:t>临床试验，可自行或者聘请第三方对</w:t>
      </w:r>
      <w:r w:rsidRPr="005112DC">
        <w:rPr>
          <w:rFonts w:asciiTheme="minorEastAsia" w:hAnsiTheme="minorEastAsia"/>
          <w:sz w:val="24"/>
          <w:szCs w:val="24"/>
          <w:lang w:eastAsia="zh-CN"/>
        </w:rPr>
        <w:t>委托的药物临床试验机构</w:t>
      </w:r>
      <w:r w:rsidRPr="005112DC">
        <w:rPr>
          <w:rFonts w:asciiTheme="minorEastAsia" w:hAnsiTheme="minorEastAsia"/>
          <w:spacing w:val="2"/>
          <w:sz w:val="24"/>
          <w:szCs w:val="24"/>
          <w:lang w:eastAsia="zh-CN"/>
        </w:rPr>
        <w:t>进行评估。</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lastRenderedPageBreak/>
        <w:t>第十六条  药物临床试验机构应当于每年1月31日前在备案平台填报上一年度开展药物临床试验工作总结报告。</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第十七条  药物临床试验机构接到境外药品监督管理部门检查药物临床试验要求的，应当在接受检查前将相关信息录入备案平台，并在接到检查结果后5个工作日内将检查结果信息录入备案平台。</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p>
    <w:p w:rsidR="005112DC" w:rsidRPr="005112DC" w:rsidRDefault="005112DC" w:rsidP="005112DC">
      <w:pPr>
        <w:tabs>
          <w:tab w:val="left" w:pos="720"/>
        </w:tabs>
        <w:overflowPunct w:val="0"/>
        <w:adjustRightInd w:val="0"/>
        <w:snapToGrid w:val="0"/>
        <w:spacing w:line="360" w:lineRule="auto"/>
        <w:jc w:val="center"/>
        <w:rPr>
          <w:rFonts w:asciiTheme="minorEastAsia" w:hAnsiTheme="minorEastAsia"/>
          <w:sz w:val="24"/>
          <w:szCs w:val="24"/>
          <w:lang w:eastAsia="zh-CN"/>
        </w:rPr>
      </w:pPr>
      <w:r w:rsidRPr="005112DC">
        <w:rPr>
          <w:rFonts w:asciiTheme="minorEastAsia" w:hAnsiTheme="minorEastAsia" w:hint="eastAsia"/>
          <w:sz w:val="24"/>
          <w:szCs w:val="24"/>
          <w:lang w:eastAsia="zh-CN"/>
        </w:rPr>
        <w:t>第四章  监督检查</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 xml:space="preserve">第十八条  </w:t>
      </w:r>
      <w:r w:rsidRPr="005112DC">
        <w:rPr>
          <w:rFonts w:asciiTheme="minorEastAsia" w:hAnsiTheme="minorEastAsia"/>
          <w:spacing w:val="2"/>
          <w:sz w:val="24"/>
          <w:szCs w:val="24"/>
          <w:lang w:eastAsia="zh-CN"/>
        </w:rPr>
        <w:t>国家药品</w:t>
      </w:r>
      <w:r w:rsidRPr="005112DC">
        <w:rPr>
          <w:rFonts w:asciiTheme="minorEastAsia" w:hAnsiTheme="minorEastAsia"/>
          <w:spacing w:val="-2"/>
          <w:sz w:val="24"/>
          <w:szCs w:val="24"/>
          <w:lang w:eastAsia="zh-CN"/>
        </w:rPr>
        <w:t>监督管理局</w:t>
      </w:r>
      <w:r w:rsidRPr="005112DC">
        <w:rPr>
          <w:rFonts w:asciiTheme="minorEastAsia" w:hAnsiTheme="minorEastAsia"/>
          <w:spacing w:val="2"/>
          <w:sz w:val="24"/>
          <w:szCs w:val="24"/>
          <w:lang w:eastAsia="zh-CN"/>
        </w:rPr>
        <w:t>会同</w:t>
      </w:r>
      <w:r w:rsidRPr="005112DC">
        <w:rPr>
          <w:rFonts w:asciiTheme="minorEastAsia" w:hAnsiTheme="minorEastAsia"/>
          <w:sz w:val="24"/>
          <w:szCs w:val="24"/>
          <w:lang w:eastAsia="zh-CN"/>
        </w:rPr>
        <w:t>国家卫生健康</w:t>
      </w:r>
      <w:proofErr w:type="gramStart"/>
      <w:r w:rsidRPr="005112DC">
        <w:rPr>
          <w:rFonts w:asciiTheme="minorEastAsia" w:hAnsiTheme="minorEastAsia"/>
          <w:sz w:val="24"/>
          <w:szCs w:val="24"/>
          <w:lang w:eastAsia="zh-CN"/>
        </w:rPr>
        <w:t>委建立</w:t>
      </w:r>
      <w:proofErr w:type="gramEnd"/>
      <w:r w:rsidRPr="005112DC">
        <w:rPr>
          <w:rFonts w:asciiTheme="minorEastAsia" w:hAnsiTheme="minorEastAsia"/>
          <w:sz w:val="24"/>
          <w:szCs w:val="24"/>
          <w:lang w:eastAsia="zh-CN"/>
        </w:rPr>
        <w:t>药物临床试验机构国家检查员库，根据监管和审评需要，依据职责对药物临床试验机构</w:t>
      </w:r>
      <w:r w:rsidRPr="005112DC">
        <w:rPr>
          <w:rFonts w:asciiTheme="minorEastAsia" w:hAnsiTheme="minorEastAsia"/>
          <w:spacing w:val="2"/>
          <w:sz w:val="24"/>
          <w:szCs w:val="24"/>
          <w:lang w:eastAsia="zh-CN"/>
        </w:rPr>
        <w:t>进行监督检查。</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第十九条  省级药品监督管理部门、省级卫生健康主管部门</w:t>
      </w:r>
      <w:r w:rsidRPr="005112DC">
        <w:rPr>
          <w:rFonts w:asciiTheme="minorEastAsia" w:hAnsiTheme="minorEastAsia"/>
          <w:spacing w:val="2"/>
          <w:sz w:val="24"/>
          <w:szCs w:val="24"/>
          <w:lang w:eastAsia="zh-CN"/>
        </w:rPr>
        <w:t>根据</w:t>
      </w:r>
      <w:r w:rsidRPr="005112DC">
        <w:rPr>
          <w:rFonts w:asciiTheme="minorEastAsia" w:hAnsiTheme="minorEastAsia"/>
          <w:sz w:val="24"/>
          <w:szCs w:val="24"/>
          <w:lang w:eastAsia="zh-CN"/>
        </w:rPr>
        <w:t>药物临床试验机构自我评估情况</w:t>
      </w:r>
      <w:r w:rsidRPr="005112DC">
        <w:rPr>
          <w:rFonts w:asciiTheme="minorEastAsia" w:hAnsiTheme="minorEastAsia"/>
          <w:spacing w:val="2"/>
          <w:sz w:val="24"/>
          <w:szCs w:val="24"/>
          <w:lang w:eastAsia="zh-CN"/>
        </w:rPr>
        <w:t>、开展药物临床试验情况、既往监督检查情况等，</w:t>
      </w:r>
      <w:r w:rsidRPr="005112DC">
        <w:rPr>
          <w:rFonts w:asciiTheme="minorEastAsia" w:hAnsiTheme="minorEastAsia"/>
          <w:sz w:val="24"/>
          <w:szCs w:val="24"/>
          <w:lang w:eastAsia="zh-CN"/>
        </w:rPr>
        <w:t>依据职责组织对本行政区域内药物临床试验机构</w:t>
      </w:r>
      <w:r w:rsidRPr="005112DC">
        <w:rPr>
          <w:rFonts w:asciiTheme="minorEastAsia" w:hAnsiTheme="minorEastAsia"/>
          <w:spacing w:val="2"/>
          <w:sz w:val="24"/>
          <w:szCs w:val="24"/>
          <w:lang w:eastAsia="zh-CN"/>
        </w:rPr>
        <w:t>开展日常监督检查。对于新备案的</w:t>
      </w:r>
      <w:r w:rsidRPr="005112DC">
        <w:rPr>
          <w:rFonts w:asciiTheme="minorEastAsia" w:hAnsiTheme="minorEastAsia"/>
          <w:sz w:val="24"/>
          <w:szCs w:val="24"/>
          <w:lang w:eastAsia="zh-CN"/>
        </w:rPr>
        <w:t>药物临床试验机构或者增加临床试验专业、地址变更的，应当在60个工作日内开展首次监督检查。</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第二十条</w:t>
      </w:r>
      <w:r w:rsidRPr="005112DC">
        <w:rPr>
          <w:rFonts w:asciiTheme="minorEastAsia" w:hAnsiTheme="minorEastAsia"/>
          <w:spacing w:val="2"/>
          <w:sz w:val="24"/>
          <w:szCs w:val="24"/>
          <w:lang w:eastAsia="zh-CN"/>
        </w:rPr>
        <w:t xml:space="preserve">  </w:t>
      </w:r>
      <w:r w:rsidRPr="005112DC">
        <w:rPr>
          <w:rFonts w:asciiTheme="minorEastAsia" w:hAnsiTheme="minorEastAsia"/>
          <w:sz w:val="24"/>
          <w:szCs w:val="24"/>
          <w:lang w:eastAsia="zh-CN"/>
        </w:rPr>
        <w:t>药物临床试验机构未遵守《药物临床试验质量管理规范》的，依照《药品管理法》第一百二十六条规定处罚。</w:t>
      </w:r>
    </w:p>
    <w:p w:rsidR="005112DC" w:rsidRPr="005112DC" w:rsidRDefault="005112DC" w:rsidP="005112DC">
      <w:pPr>
        <w:pStyle w:val="a5"/>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第二十一条  药物临床试验机构未按照本规定备案</w:t>
      </w:r>
      <w:r w:rsidRPr="005112DC">
        <w:rPr>
          <w:rFonts w:asciiTheme="minorEastAsia" w:hAnsiTheme="minorEastAsia" w:hint="eastAsia"/>
          <w:sz w:val="24"/>
          <w:szCs w:val="24"/>
          <w:lang w:eastAsia="zh-CN"/>
        </w:rPr>
        <w:t>的</w:t>
      </w:r>
      <w:r w:rsidRPr="005112DC">
        <w:rPr>
          <w:rFonts w:asciiTheme="minorEastAsia" w:hAnsiTheme="minorEastAsia"/>
          <w:sz w:val="24"/>
          <w:szCs w:val="24"/>
          <w:lang w:eastAsia="zh-CN"/>
        </w:rPr>
        <w:t>，国家药品监督管理部门不接受其完成的药物临床试验数据用于药品行政许可。</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第二十二条  违反本规定，隐瞒真实情况、存在重大遗漏、提供误导性或者虚假信息或者采取其他欺骗手段取得备案的，以及存在缺陷不适宜继续承担药物临床试验的，取消其药物临床试验机构或者相关临床试验专业的备案，依法处理。</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 xml:space="preserve">第二十三条  </w:t>
      </w:r>
      <w:r w:rsidRPr="005112DC">
        <w:rPr>
          <w:rFonts w:asciiTheme="minorEastAsia" w:hAnsiTheme="minorEastAsia"/>
          <w:spacing w:val="2"/>
          <w:sz w:val="24"/>
          <w:szCs w:val="24"/>
          <w:lang w:eastAsia="zh-CN"/>
        </w:rPr>
        <w:t>省级以上</w:t>
      </w:r>
      <w:r w:rsidRPr="005112DC">
        <w:rPr>
          <w:rFonts w:asciiTheme="minorEastAsia" w:hAnsiTheme="minorEastAsia"/>
          <w:sz w:val="24"/>
          <w:szCs w:val="24"/>
          <w:lang w:eastAsia="zh-CN"/>
        </w:rPr>
        <w:t>药品监督管理部门</w:t>
      </w:r>
      <w:r w:rsidRPr="005112DC">
        <w:rPr>
          <w:rFonts w:asciiTheme="minorEastAsia" w:hAnsiTheme="minorEastAsia"/>
          <w:spacing w:val="2"/>
          <w:sz w:val="24"/>
          <w:szCs w:val="24"/>
          <w:lang w:eastAsia="zh-CN"/>
        </w:rPr>
        <w:t>、</w:t>
      </w:r>
      <w:r w:rsidRPr="005112DC">
        <w:rPr>
          <w:rFonts w:asciiTheme="minorEastAsia" w:hAnsiTheme="minorEastAsia"/>
          <w:sz w:val="24"/>
          <w:szCs w:val="24"/>
          <w:lang w:eastAsia="zh-CN"/>
        </w:rPr>
        <w:t>省级</w:t>
      </w:r>
      <w:r w:rsidRPr="005112DC">
        <w:rPr>
          <w:rFonts w:asciiTheme="minorEastAsia" w:hAnsiTheme="minorEastAsia"/>
          <w:spacing w:val="2"/>
          <w:sz w:val="24"/>
          <w:szCs w:val="24"/>
          <w:lang w:eastAsia="zh-CN"/>
        </w:rPr>
        <w:t>以上</w:t>
      </w:r>
      <w:r w:rsidRPr="005112DC">
        <w:rPr>
          <w:rFonts w:asciiTheme="minorEastAsia" w:hAnsiTheme="minorEastAsia"/>
          <w:sz w:val="24"/>
          <w:szCs w:val="24"/>
          <w:lang w:eastAsia="zh-CN"/>
        </w:rPr>
        <w:t>卫生健康主管部门对药物临床试验机构监督检查结果及处理情况，应当及时录入备案平台并向社会公布。</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p>
    <w:p w:rsidR="005112DC" w:rsidRPr="005112DC" w:rsidRDefault="005112DC" w:rsidP="005112DC">
      <w:pPr>
        <w:tabs>
          <w:tab w:val="left" w:pos="720"/>
        </w:tabs>
        <w:overflowPunct w:val="0"/>
        <w:adjustRightInd w:val="0"/>
        <w:snapToGrid w:val="0"/>
        <w:spacing w:line="360" w:lineRule="auto"/>
        <w:jc w:val="center"/>
        <w:rPr>
          <w:rFonts w:asciiTheme="minorEastAsia" w:hAnsiTheme="minorEastAsia"/>
          <w:sz w:val="24"/>
          <w:szCs w:val="24"/>
          <w:lang w:eastAsia="zh-CN"/>
        </w:rPr>
      </w:pPr>
      <w:r w:rsidRPr="005112DC">
        <w:rPr>
          <w:rFonts w:asciiTheme="minorEastAsia" w:hAnsiTheme="minorEastAsia" w:hint="eastAsia"/>
          <w:sz w:val="24"/>
          <w:szCs w:val="24"/>
          <w:lang w:eastAsia="zh-CN"/>
        </w:rPr>
        <w:t>第五章  附  则</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第二十四条  药物临床试验机构备案号格式为：药</w:t>
      </w:r>
      <w:proofErr w:type="gramStart"/>
      <w:r w:rsidRPr="005112DC">
        <w:rPr>
          <w:rFonts w:asciiTheme="minorEastAsia" w:hAnsiTheme="minorEastAsia"/>
          <w:sz w:val="24"/>
          <w:szCs w:val="24"/>
          <w:lang w:eastAsia="zh-CN"/>
        </w:rPr>
        <w:t>临机构备</w:t>
      </w:r>
      <w:proofErr w:type="gramEnd"/>
      <w:r w:rsidRPr="005112DC">
        <w:rPr>
          <w:rFonts w:asciiTheme="minorEastAsia" w:hAnsiTheme="minorEastAsia"/>
          <w:sz w:val="24"/>
          <w:szCs w:val="24"/>
          <w:lang w:eastAsia="zh-CN"/>
        </w:rPr>
        <w:t>+4位年代号+5位顺序编号。</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lastRenderedPageBreak/>
        <w:t>第二十五条  中央军委后勤保障部卫生局、中国人民武装警察部队后勤部卫生局分别对军队、武警所属药物临床试验机构，履行本规定中省级药品监督管理部门和卫生健康主管部门的监督检查职责。</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第二十六条  对戒毒等特殊药物需在特定机构开展药物临床试验，应当具有相应业务主管部门发放的机构资质，参照本规定管理。</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第二十七条  药品监督管理部门</w:t>
      </w:r>
      <w:r w:rsidRPr="005112DC">
        <w:rPr>
          <w:rFonts w:asciiTheme="minorEastAsia" w:hAnsiTheme="minorEastAsia"/>
          <w:spacing w:val="2"/>
          <w:sz w:val="24"/>
          <w:szCs w:val="24"/>
          <w:lang w:eastAsia="zh-CN"/>
        </w:rPr>
        <w:t>、</w:t>
      </w:r>
      <w:r w:rsidRPr="005112DC">
        <w:rPr>
          <w:rFonts w:asciiTheme="minorEastAsia" w:hAnsiTheme="minorEastAsia"/>
          <w:sz w:val="24"/>
          <w:szCs w:val="24"/>
          <w:lang w:eastAsia="zh-CN"/>
        </w:rPr>
        <w:t>卫生健康主管部门对于药物临床试验机构备案和监督检查，不收取费用。</w:t>
      </w:r>
    </w:p>
    <w:p w:rsidR="005112DC" w:rsidRPr="005112DC" w:rsidRDefault="005112DC" w:rsidP="005112DC">
      <w:pPr>
        <w:pStyle w:val="a5"/>
        <w:overflowPunct w:val="0"/>
        <w:adjustRightInd w:val="0"/>
        <w:snapToGrid w:val="0"/>
        <w:spacing w:line="360" w:lineRule="auto"/>
        <w:ind w:firstLine="480"/>
        <w:rPr>
          <w:rFonts w:asciiTheme="minorEastAsia" w:hAnsiTheme="minorEastAsia"/>
          <w:sz w:val="24"/>
          <w:szCs w:val="24"/>
          <w:lang w:eastAsia="zh-CN"/>
        </w:rPr>
      </w:pPr>
      <w:r w:rsidRPr="005112DC">
        <w:rPr>
          <w:rFonts w:asciiTheme="minorEastAsia" w:hAnsiTheme="minorEastAsia"/>
          <w:sz w:val="24"/>
          <w:szCs w:val="24"/>
          <w:lang w:eastAsia="zh-CN"/>
        </w:rPr>
        <w:t>第二十八条  本规定自2019年12月1日起施行。《药物临床试验机构资格认定办法（试行）》（国食药监安〔2004〕44号）、《关于开展药物临床试验机构资格认定复核检查工作的通知》（国</w:t>
      </w:r>
      <w:proofErr w:type="gramStart"/>
      <w:r w:rsidRPr="005112DC">
        <w:rPr>
          <w:rFonts w:asciiTheme="minorEastAsia" w:hAnsiTheme="minorEastAsia"/>
          <w:sz w:val="24"/>
          <w:szCs w:val="24"/>
          <w:lang w:eastAsia="zh-CN"/>
        </w:rPr>
        <w:t>食药监注〔2009〕</w:t>
      </w:r>
      <w:proofErr w:type="gramEnd"/>
      <w:r w:rsidRPr="005112DC">
        <w:rPr>
          <w:rFonts w:asciiTheme="minorEastAsia" w:hAnsiTheme="minorEastAsia"/>
          <w:sz w:val="24"/>
          <w:szCs w:val="24"/>
          <w:lang w:eastAsia="zh-CN"/>
        </w:rPr>
        <w:t>203号）和《关于印发一次性疫苗临床试验机构资格认定管理规定的通知》（</w:t>
      </w:r>
      <w:proofErr w:type="gramStart"/>
      <w:r w:rsidRPr="005112DC">
        <w:rPr>
          <w:rFonts w:asciiTheme="minorEastAsia" w:hAnsiTheme="minorEastAsia"/>
          <w:sz w:val="24"/>
          <w:szCs w:val="24"/>
          <w:lang w:eastAsia="zh-CN"/>
        </w:rPr>
        <w:t>食药监药化</w:t>
      </w:r>
      <w:proofErr w:type="gramEnd"/>
      <w:r w:rsidRPr="005112DC">
        <w:rPr>
          <w:rFonts w:asciiTheme="minorEastAsia" w:hAnsiTheme="minorEastAsia"/>
          <w:sz w:val="24"/>
          <w:szCs w:val="24"/>
          <w:lang w:eastAsia="zh-CN"/>
        </w:rPr>
        <w:t>管〔2013〕248号）同时废止。</w:t>
      </w:r>
    </w:p>
    <w:p w:rsidR="00137CAB" w:rsidRPr="005112DC" w:rsidRDefault="00137CAB" w:rsidP="005112DC">
      <w:pPr>
        <w:spacing w:line="360" w:lineRule="auto"/>
        <w:jc w:val="center"/>
        <w:rPr>
          <w:rFonts w:asciiTheme="minorEastAsia" w:hAnsiTheme="minorEastAsia"/>
          <w:sz w:val="24"/>
          <w:szCs w:val="24"/>
          <w:lang w:eastAsia="zh-CN"/>
        </w:rPr>
      </w:pPr>
    </w:p>
    <w:sectPr w:rsidR="00137CAB" w:rsidRPr="005112DC" w:rsidSect="007B25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4A6" w:rsidRDefault="007D34A6" w:rsidP="00137CAB">
      <w:r>
        <w:separator/>
      </w:r>
    </w:p>
  </w:endnote>
  <w:endnote w:type="continuationSeparator" w:id="0">
    <w:p w:rsidR="007D34A6" w:rsidRDefault="007D34A6" w:rsidP="00137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vant Garde">
    <w:altName w:val="Century Gothic"/>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4A6" w:rsidRDefault="007D34A6" w:rsidP="00137CAB">
      <w:r>
        <w:separator/>
      </w:r>
    </w:p>
  </w:footnote>
  <w:footnote w:type="continuationSeparator" w:id="0">
    <w:p w:rsidR="007D34A6" w:rsidRDefault="007D34A6" w:rsidP="00137C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7CAB"/>
    <w:rsid w:val="00137CAB"/>
    <w:rsid w:val="00164175"/>
    <w:rsid w:val="00233FB5"/>
    <w:rsid w:val="003270FD"/>
    <w:rsid w:val="005112DC"/>
    <w:rsid w:val="00697005"/>
    <w:rsid w:val="00704588"/>
    <w:rsid w:val="007B2542"/>
    <w:rsid w:val="007D34A6"/>
    <w:rsid w:val="00855171"/>
    <w:rsid w:val="008F15C3"/>
    <w:rsid w:val="0096145E"/>
    <w:rsid w:val="00B04876"/>
    <w:rsid w:val="00C16F31"/>
    <w:rsid w:val="00CA7E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175"/>
  </w:style>
  <w:style w:type="paragraph" w:styleId="1">
    <w:name w:val="heading 1"/>
    <w:basedOn w:val="a"/>
    <w:next w:val="a"/>
    <w:link w:val="1Char"/>
    <w:qFormat/>
    <w:rsid w:val="00164175"/>
    <w:pPr>
      <w:keepNext/>
      <w:spacing w:before="240" w:after="240"/>
      <w:outlineLvl w:val="0"/>
    </w:pPr>
    <w:rPr>
      <w:rFonts w:ascii="Avant Garde" w:hAnsi="Avant Garde"/>
      <w:b/>
      <w:smallCaps/>
      <w:sz w:val="28"/>
    </w:rPr>
  </w:style>
  <w:style w:type="paragraph" w:styleId="2">
    <w:name w:val="heading 2"/>
    <w:basedOn w:val="a"/>
    <w:next w:val="a"/>
    <w:link w:val="2Char"/>
    <w:qFormat/>
    <w:rsid w:val="00164175"/>
    <w:pPr>
      <w:keepNext/>
      <w:keepLines/>
      <w:tabs>
        <w:tab w:val="left" w:pos="1080"/>
      </w:tabs>
      <w:spacing w:before="240" w:after="240"/>
      <w:ind w:left="1080" w:hanging="1080"/>
      <w:outlineLvl w:val="1"/>
    </w:pPr>
    <w:rPr>
      <w:rFonts w:ascii="Avant Garde" w:hAnsi="Avant Garde"/>
      <w:b/>
      <w:sz w:val="24"/>
    </w:rPr>
  </w:style>
  <w:style w:type="paragraph" w:styleId="3">
    <w:name w:val="heading 3"/>
    <w:basedOn w:val="a"/>
    <w:next w:val="a"/>
    <w:link w:val="3Char"/>
    <w:qFormat/>
    <w:rsid w:val="00164175"/>
    <w:pPr>
      <w:keepNext/>
      <w:tabs>
        <w:tab w:val="left" w:pos="1080"/>
      </w:tabs>
      <w:spacing w:before="240" w:after="240"/>
      <w:ind w:left="1080" w:hanging="1080"/>
      <w:outlineLvl w:val="2"/>
    </w:pPr>
    <w:rPr>
      <w:rFonts w:ascii="Avant Garde" w:hAnsi="Avant Garde"/>
      <w:b/>
    </w:rPr>
  </w:style>
  <w:style w:type="paragraph" w:styleId="4">
    <w:name w:val="heading 4"/>
    <w:basedOn w:val="a"/>
    <w:next w:val="a"/>
    <w:link w:val="4Char"/>
    <w:qFormat/>
    <w:rsid w:val="00164175"/>
    <w:pPr>
      <w:keepNext/>
      <w:tabs>
        <w:tab w:val="left" w:pos="1080"/>
      </w:tabs>
      <w:spacing w:before="240" w:after="240"/>
      <w:ind w:left="1080" w:hanging="1080"/>
      <w:outlineLvl w:val="3"/>
    </w:pPr>
    <w:rPr>
      <w:rFonts w:ascii="Avant Garde" w:hAnsi="Avant Garde"/>
    </w:rPr>
  </w:style>
  <w:style w:type="paragraph" w:styleId="5">
    <w:name w:val="heading 5"/>
    <w:basedOn w:val="a"/>
    <w:next w:val="a"/>
    <w:link w:val="5Char"/>
    <w:qFormat/>
    <w:rsid w:val="00164175"/>
    <w:pPr>
      <w:ind w:left="720"/>
      <w:outlineLvl w:val="4"/>
    </w:pPr>
    <w:rPr>
      <w:rFonts w:ascii="Arial" w:hAnsi="Arial"/>
      <w:b/>
    </w:rPr>
  </w:style>
  <w:style w:type="paragraph" w:styleId="6">
    <w:name w:val="heading 6"/>
    <w:basedOn w:val="a"/>
    <w:next w:val="a"/>
    <w:link w:val="6Char"/>
    <w:qFormat/>
    <w:rsid w:val="00164175"/>
    <w:pPr>
      <w:ind w:left="720"/>
      <w:outlineLvl w:val="5"/>
    </w:pPr>
    <w:rPr>
      <w:rFonts w:ascii="Arial" w:hAnsi="Arial"/>
      <w:u w:val="single"/>
    </w:rPr>
  </w:style>
  <w:style w:type="paragraph" w:styleId="7">
    <w:name w:val="heading 7"/>
    <w:basedOn w:val="a"/>
    <w:next w:val="a"/>
    <w:link w:val="7Char"/>
    <w:qFormat/>
    <w:rsid w:val="00164175"/>
    <w:pPr>
      <w:ind w:left="720"/>
      <w:outlineLvl w:val="6"/>
    </w:pPr>
    <w:rPr>
      <w:rFonts w:ascii="Arial" w:hAnsi="Arial"/>
      <w:i/>
    </w:rPr>
  </w:style>
  <w:style w:type="paragraph" w:styleId="8">
    <w:name w:val="heading 8"/>
    <w:basedOn w:val="a"/>
    <w:next w:val="a"/>
    <w:link w:val="8Char"/>
    <w:qFormat/>
    <w:rsid w:val="00164175"/>
    <w:pPr>
      <w:ind w:left="720"/>
      <w:outlineLvl w:val="7"/>
    </w:pPr>
    <w:rPr>
      <w:rFonts w:ascii="Arial" w:hAnsi="Arial"/>
      <w:i/>
    </w:rPr>
  </w:style>
  <w:style w:type="paragraph" w:styleId="9">
    <w:name w:val="heading 9"/>
    <w:basedOn w:val="a"/>
    <w:next w:val="a"/>
    <w:link w:val="9Char"/>
    <w:qFormat/>
    <w:rsid w:val="00164175"/>
    <w:pPr>
      <w:ind w:left="720"/>
      <w:outlineLvl w:val="8"/>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164175"/>
    <w:rPr>
      <w:b/>
      <w:bCs/>
    </w:rPr>
  </w:style>
  <w:style w:type="character" w:customStyle="1" w:styleId="1Char">
    <w:name w:val="标题 1 Char"/>
    <w:basedOn w:val="a0"/>
    <w:link w:val="1"/>
    <w:rsid w:val="00164175"/>
    <w:rPr>
      <w:rFonts w:ascii="Avant Garde" w:hAnsi="Avant Garde"/>
      <w:b/>
      <w:smallCaps/>
      <w:sz w:val="28"/>
    </w:rPr>
  </w:style>
  <w:style w:type="character" w:customStyle="1" w:styleId="2Char">
    <w:name w:val="标题 2 Char"/>
    <w:basedOn w:val="a0"/>
    <w:link w:val="2"/>
    <w:rsid w:val="00164175"/>
    <w:rPr>
      <w:rFonts w:ascii="Avant Garde" w:hAnsi="Avant Garde"/>
      <w:b/>
      <w:sz w:val="24"/>
    </w:rPr>
  </w:style>
  <w:style w:type="character" w:customStyle="1" w:styleId="3Char">
    <w:name w:val="标题 3 Char"/>
    <w:basedOn w:val="a0"/>
    <w:link w:val="3"/>
    <w:rsid w:val="00164175"/>
    <w:rPr>
      <w:rFonts w:ascii="Avant Garde" w:hAnsi="Avant Garde"/>
      <w:b/>
    </w:rPr>
  </w:style>
  <w:style w:type="character" w:customStyle="1" w:styleId="4Char">
    <w:name w:val="标题 4 Char"/>
    <w:basedOn w:val="a0"/>
    <w:link w:val="4"/>
    <w:rsid w:val="00164175"/>
    <w:rPr>
      <w:rFonts w:ascii="Avant Garde" w:hAnsi="Avant Garde"/>
    </w:rPr>
  </w:style>
  <w:style w:type="character" w:customStyle="1" w:styleId="5Char">
    <w:name w:val="标题 5 Char"/>
    <w:basedOn w:val="a0"/>
    <w:link w:val="5"/>
    <w:rsid w:val="00164175"/>
    <w:rPr>
      <w:rFonts w:ascii="Arial" w:hAnsi="Arial"/>
      <w:b/>
    </w:rPr>
  </w:style>
  <w:style w:type="character" w:customStyle="1" w:styleId="6Char">
    <w:name w:val="标题 6 Char"/>
    <w:basedOn w:val="a0"/>
    <w:link w:val="6"/>
    <w:rsid w:val="00164175"/>
    <w:rPr>
      <w:rFonts w:ascii="Arial" w:hAnsi="Arial"/>
      <w:u w:val="single"/>
    </w:rPr>
  </w:style>
  <w:style w:type="character" w:customStyle="1" w:styleId="7Char">
    <w:name w:val="标题 7 Char"/>
    <w:basedOn w:val="a0"/>
    <w:link w:val="7"/>
    <w:rsid w:val="00164175"/>
    <w:rPr>
      <w:rFonts w:ascii="Arial" w:hAnsi="Arial"/>
      <w:i/>
    </w:rPr>
  </w:style>
  <w:style w:type="character" w:customStyle="1" w:styleId="8Char">
    <w:name w:val="标题 8 Char"/>
    <w:basedOn w:val="a0"/>
    <w:link w:val="8"/>
    <w:rsid w:val="00164175"/>
    <w:rPr>
      <w:rFonts w:ascii="Arial" w:hAnsi="Arial"/>
      <w:i/>
    </w:rPr>
  </w:style>
  <w:style w:type="character" w:customStyle="1" w:styleId="9Char">
    <w:name w:val="标题 9 Char"/>
    <w:basedOn w:val="a0"/>
    <w:link w:val="9"/>
    <w:rsid w:val="00164175"/>
    <w:rPr>
      <w:rFonts w:ascii="Arial" w:hAnsi="Arial"/>
      <w:i/>
    </w:rPr>
  </w:style>
  <w:style w:type="character" w:styleId="a4">
    <w:name w:val="Hyperlink"/>
    <w:basedOn w:val="a0"/>
    <w:qFormat/>
    <w:rsid w:val="00164175"/>
    <w:rPr>
      <w:color w:val="0000FF"/>
      <w:u w:val="single"/>
    </w:rPr>
  </w:style>
  <w:style w:type="paragraph" w:styleId="a5">
    <w:name w:val="List Paragraph"/>
    <w:basedOn w:val="a"/>
    <w:uiPriority w:val="34"/>
    <w:qFormat/>
    <w:rsid w:val="00164175"/>
    <w:pPr>
      <w:ind w:firstLineChars="200" w:firstLine="420"/>
    </w:pPr>
  </w:style>
  <w:style w:type="paragraph" w:styleId="a6">
    <w:name w:val="header"/>
    <w:basedOn w:val="a"/>
    <w:link w:val="Char"/>
    <w:uiPriority w:val="99"/>
    <w:semiHidden/>
    <w:unhideWhenUsed/>
    <w:rsid w:val="00137C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137CAB"/>
    <w:rPr>
      <w:sz w:val="18"/>
      <w:szCs w:val="18"/>
    </w:rPr>
  </w:style>
  <w:style w:type="paragraph" w:styleId="a7">
    <w:name w:val="footer"/>
    <w:basedOn w:val="a"/>
    <w:link w:val="Char0"/>
    <w:uiPriority w:val="99"/>
    <w:semiHidden/>
    <w:unhideWhenUsed/>
    <w:rsid w:val="00137CAB"/>
    <w:pPr>
      <w:tabs>
        <w:tab w:val="center" w:pos="4153"/>
        <w:tab w:val="right" w:pos="8306"/>
      </w:tabs>
      <w:snapToGrid w:val="0"/>
    </w:pPr>
    <w:rPr>
      <w:sz w:val="18"/>
      <w:szCs w:val="18"/>
    </w:rPr>
  </w:style>
  <w:style w:type="character" w:customStyle="1" w:styleId="Char0">
    <w:name w:val="页脚 Char"/>
    <w:basedOn w:val="a0"/>
    <w:link w:val="a7"/>
    <w:uiPriority w:val="99"/>
    <w:semiHidden/>
    <w:rsid w:val="00137CAB"/>
    <w:rPr>
      <w:sz w:val="18"/>
      <w:szCs w:val="18"/>
    </w:rPr>
  </w:style>
  <w:style w:type="paragraph" w:styleId="a8">
    <w:name w:val="Balloon Text"/>
    <w:basedOn w:val="a"/>
    <w:link w:val="Char1"/>
    <w:uiPriority w:val="99"/>
    <w:semiHidden/>
    <w:unhideWhenUsed/>
    <w:rsid w:val="00137CAB"/>
    <w:rPr>
      <w:sz w:val="18"/>
      <w:szCs w:val="18"/>
    </w:rPr>
  </w:style>
  <w:style w:type="character" w:customStyle="1" w:styleId="Char1">
    <w:name w:val="批注框文本 Char"/>
    <w:basedOn w:val="a0"/>
    <w:link w:val="a8"/>
    <w:uiPriority w:val="99"/>
    <w:semiHidden/>
    <w:rsid w:val="00137CA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517</Words>
  <Characters>2948</Characters>
  <Application>Microsoft Office Word</Application>
  <DocSecurity>0</DocSecurity>
  <Lines>24</Lines>
  <Paragraphs>6</Paragraphs>
  <ScaleCrop>false</ScaleCrop>
  <Company>Microsoft</Company>
  <LinksUpToDate>false</LinksUpToDate>
  <CharactersWithSpaces>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dcterms:created xsi:type="dcterms:W3CDTF">2020-06-30T06:32:00Z</dcterms:created>
  <dcterms:modified xsi:type="dcterms:W3CDTF">2020-06-30T06:32:00Z</dcterms:modified>
</cp:coreProperties>
</file>